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" w:lineRule="auto"/>
        <w:ind w:left="20" w:firstLine="8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" w:lineRule="auto"/>
        <w:ind w:left="20" w:firstLine="80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" w:lineRule="auto"/>
        <w:ind w:left="20" w:firstLine="80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UNIVERSIDADE FEDERAL RURAL DO SEMI-ÁRIDO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PRÓ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DIVISÃO DE DESENVOLVIMENTO DE PESSOAS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ANEXO I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documento, o candidato deve apresentar uma justificativa clara e objetiva demonstrando a relação direta entre a ação de desenvolvimento proposta (curso, evento) e pelo menos uma das metas estabelecidas do Plano de Desenvolvimento Institucional (PDI) da UFERSA. O PDI da UFERSA está disponível para consulta no site institucional, por meio do link: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Plano de Desenvolvimento Institucional -PDI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Setor: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Chefia imediata: 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Data: ___/___/____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e carimbo do chefe imediato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3318510</wp:posOffset>
          </wp:positionH>
          <wp:positionV relativeFrom="topMargin">
            <wp:align>bottom</wp:align>
          </wp:positionV>
          <wp:extent cx="746108" cy="80897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108" cy="8089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umentos.ufersa.edu.br/wp-content/uploads/sites/79/2026/01/PDI_UFERSA_2026-2030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wkRXReDAJ3xJq02ZtFDqXg60w==">CgMxLjA4AHIhMUJTcWNMaHhhNGxYX2E0dzlNTnd1VHkyX0U4ODJIb05W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