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2" w:rsidRPr="009C38A2" w:rsidRDefault="009C38A2" w:rsidP="009C38A2">
      <w:pPr>
        <w:pStyle w:val="Normal1"/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C38A2">
        <w:rPr>
          <w:rFonts w:ascii="Times New Roman" w:hAnsi="Times New Roman" w:cs="Times New Roman"/>
          <w:b/>
          <w:sz w:val="32"/>
          <w:szCs w:val="32"/>
        </w:rPr>
        <w:t>Perguntas e Respostas - Portarias Reitoria N</w:t>
      </w:r>
      <w:r w:rsidRPr="009C38A2">
        <w:rPr>
          <w:rFonts w:ascii="Times New Roman" w:hAnsi="Times New Roman" w:cs="Times New Roman"/>
          <w:b/>
          <w:sz w:val="32"/>
          <w:szCs w:val="32"/>
          <w:vertAlign w:val="superscript"/>
        </w:rPr>
        <w:t>os</w:t>
      </w:r>
      <w:r w:rsidRPr="009C38A2">
        <w:rPr>
          <w:rFonts w:ascii="Times New Roman" w:hAnsi="Times New Roman" w:cs="Times New Roman"/>
          <w:b/>
          <w:sz w:val="32"/>
          <w:szCs w:val="32"/>
        </w:rPr>
        <w:t xml:space="preserve"> 208 e 231/2020</w:t>
      </w:r>
    </w:p>
    <w:bookmarkEnd w:id="0"/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sz w:val="24"/>
          <w:szCs w:val="24"/>
        </w:rPr>
        <w:t>Em virtude das recentes publicações das Portarias da Reitoria n</w:t>
      </w:r>
      <w:r w:rsidRPr="009C38A2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Pr="009C38A2">
        <w:rPr>
          <w:rFonts w:ascii="Times New Roman" w:hAnsi="Times New Roman" w:cs="Times New Roman"/>
          <w:sz w:val="24"/>
          <w:szCs w:val="24"/>
        </w:rPr>
        <w:t xml:space="preserve"> 208 e 231/2020, </w:t>
      </w:r>
      <w:proofErr w:type="gramStart"/>
      <w:r w:rsidRPr="009C38A2">
        <w:rPr>
          <w:rFonts w:ascii="Times New Roman" w:hAnsi="Times New Roman" w:cs="Times New Roman"/>
          <w:sz w:val="24"/>
          <w:szCs w:val="24"/>
        </w:rPr>
        <w:t>as quais dispõe</w:t>
      </w:r>
      <w:proofErr w:type="gramEnd"/>
      <w:r w:rsidRPr="009C38A2">
        <w:rPr>
          <w:rFonts w:ascii="Times New Roman" w:hAnsi="Times New Roman" w:cs="Times New Roman"/>
          <w:sz w:val="24"/>
          <w:szCs w:val="24"/>
        </w:rPr>
        <w:t xml:space="preserve"> sobre as medidas de caráter temporário de prevenção da disseminação do </w:t>
      </w:r>
      <w:proofErr w:type="spellStart"/>
      <w:r w:rsidRPr="009C38A2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9C38A2">
        <w:rPr>
          <w:rFonts w:ascii="Times New Roman" w:hAnsi="Times New Roman" w:cs="Times New Roman"/>
          <w:sz w:val="24"/>
          <w:szCs w:val="24"/>
        </w:rPr>
        <w:t xml:space="preserve"> (COVID-19), no âmbito da Universidade Federal Rural do </w:t>
      </w:r>
      <w:proofErr w:type="spellStart"/>
      <w:r w:rsidRPr="009C38A2"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 w:rsidRPr="009C38A2">
        <w:rPr>
          <w:rFonts w:ascii="Times New Roman" w:hAnsi="Times New Roman" w:cs="Times New Roman"/>
          <w:sz w:val="24"/>
          <w:szCs w:val="24"/>
        </w:rPr>
        <w:t xml:space="preserve"> (UFERSA) e instituem temporariamente o Programa de Gestão, na modalidade trabalho remoto, encaminhamos informe com as principais perguntas e esclarecimentos acerca do assunto. </w:t>
      </w: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Sou obrigado a realizar trabalho remoto?</w:t>
      </w:r>
    </w:p>
    <w:p w:rsidR="005B0B1D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Sim, somente as atividades consideradas essenciais que não podem ser realizadas remotamente são exceções.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Os servidores do grupo de risco descrito no art. 3º da Portaria 208, que queiram trabalhar normalmente em seus gabinetes/laboratórios/locais de trabalho estão autorizados a fazê-lo? Caso positivo, há algum Termo de Responsabilidade a ser assinado por eles?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</w:t>
      </w:r>
      <w:r w:rsidRPr="009C38A2">
        <w:rPr>
          <w:b/>
        </w:rPr>
        <w:t>Não</w:t>
      </w:r>
      <w:r w:rsidRPr="009C38A2">
        <w:t xml:space="preserve">. Tal medida é necessária e aplicada em situações excepcionais como no caso de emergência em saúde pública, cujo objetivo é </w:t>
      </w:r>
      <w:proofErr w:type="gramStart"/>
      <w:r w:rsidRPr="009C38A2">
        <w:t>implementar</w:t>
      </w:r>
      <w:proofErr w:type="gramEnd"/>
      <w:r w:rsidRPr="009C38A2">
        <w:t xml:space="preserve"> mudança imediata de comportamentos individuais e de medidas de caráter coletivo, de forma a evitar o aumento de casos de acordo com o perfil epidemiológico e para evitar o esgotamento dos serviços de saúde e a capacidade de resposta frente a emergência de saúde pública pelo COVID-19. Vale destacar que o disposto neste item não se aplica aos servidores e empregados públicos em atividades nas áreas de segurança, saúde, ou outros atividades consideradas essenciais pelo órgão ou entidade.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Como devem agir os servidores do grupo de risco descrito do art. 3º da Portaria 208 que tenham atividades que não podem ser interrompidas, como cuidados com vegetais ou animais?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As chefias imediatas destes servidores devem, preferencialmente, designar servidores fora do grupo de risco para a execução destas atividades, temporariamente. </w:t>
      </w:r>
      <w:r w:rsidRPr="009C38A2">
        <w:lastRenderedPageBreak/>
        <w:t>No entanto, aqueles que necessitem comparecer, devem fazê-lo, preferencialmente, em turnos alternados e com a menor frequência possível.</w:t>
      </w:r>
    </w:p>
    <w:p w:rsid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Quais documentos eu preciso encaminhar para trabalhar remotamente? E para onde eu os encaminho?</w:t>
      </w:r>
    </w:p>
    <w:p w:rsidR="009C38A2" w:rsidRPr="009C38A2" w:rsidRDefault="009C38A2" w:rsidP="009C38A2">
      <w:pPr>
        <w:spacing w:before="240"/>
        <w:jc w:val="both"/>
        <w:rPr>
          <w:strike/>
        </w:rPr>
      </w:pPr>
      <w:r w:rsidRPr="009C38A2">
        <w:rPr>
          <w:b/>
        </w:rPr>
        <w:t>R:</w:t>
      </w:r>
      <w:r w:rsidRPr="009C38A2">
        <w:t xml:space="preserve"> Há necessidade de o servidor apresentar à sua chefia imediata</w:t>
      </w:r>
      <w:proofErr w:type="gramStart"/>
      <w:r w:rsidRPr="009C38A2">
        <w:t xml:space="preserve">  </w:t>
      </w:r>
      <w:proofErr w:type="gramEnd"/>
      <w:r w:rsidRPr="009C38A2">
        <w:t>Plano de Trabalho que informe quais as atividades irá desenvolver e os meios de acompanhamento deste trabalho, nos termos da Portaria da Reitoria 231</w:t>
      </w:r>
      <w:r>
        <w:t>/2020.</w:t>
      </w:r>
    </w:p>
    <w:p w:rsidR="009C38A2" w:rsidRPr="009C38A2" w:rsidRDefault="009C38A2" w:rsidP="009C38A2">
      <w:pPr>
        <w:spacing w:before="240"/>
        <w:jc w:val="both"/>
        <w:rPr>
          <w:strike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Há modelo de Plano de Trabalho que possa ser utilizado?</w:t>
      </w:r>
    </w:p>
    <w:p w:rsidR="009C38A2" w:rsidRPr="009C38A2" w:rsidRDefault="009C38A2" w:rsidP="009C38A2">
      <w:pPr>
        <w:spacing w:before="240"/>
        <w:jc w:val="both"/>
        <w:rPr>
          <w:shd w:val="clear" w:color="auto" w:fill="EDF1F8"/>
        </w:rPr>
      </w:pPr>
      <w:r w:rsidRPr="009C38A2">
        <w:rPr>
          <w:b/>
        </w:rPr>
        <w:t>R:</w:t>
      </w:r>
      <w:r>
        <w:t xml:space="preserve"> Sim,</w:t>
      </w:r>
      <w:r w:rsidRPr="009C38A2">
        <w:t xml:space="preserve"> </w:t>
      </w:r>
      <w:proofErr w:type="gramStart"/>
      <w:r>
        <w:t>e</w:t>
      </w:r>
      <w:r w:rsidRPr="009C38A2">
        <w:t>stá</w:t>
      </w:r>
      <w:proofErr w:type="gramEnd"/>
      <w:r w:rsidRPr="009C38A2">
        <w:t xml:space="preserve"> disponível na página da PROGEPE, no item “formulários”, podendo ser preenchido digitalmente ou impresso e assinado</w:t>
      </w:r>
      <w:r>
        <w:t>.</w:t>
      </w:r>
    </w:p>
    <w:p w:rsidR="009C38A2" w:rsidRPr="009C38A2" w:rsidRDefault="009C38A2" w:rsidP="009C38A2">
      <w:pPr>
        <w:spacing w:before="240"/>
        <w:jc w:val="both"/>
        <w:rPr>
          <w:shd w:val="clear" w:color="auto" w:fill="EDF1F8"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Existe situação que gera a dispensa de apresentação do Plano de Trabalho?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Mesmo os servidores abarcados pelo art. 3º sendo o trabalho remoto obrigatório, ou aqueles que se enquadram no art. 4º onde esta modalidade de trabalho é facultativa, devem apresentar Plano de Trabalho a suas chefias imediatas para formalizar o acompanhamento, uma vez que durante o trabalho remoto o acompanhamento não é feito por meio de frequência, mas por meio de acompanhamento da produtividade. 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Como deve ser feito o registro da frequência no ponto dos servidores que trabalham remotamente?</w:t>
      </w:r>
    </w:p>
    <w:p w:rsidR="00B56466" w:rsidRDefault="009C38A2" w:rsidP="00B56466">
      <w:pPr>
        <w:pStyle w:val="NormalWeb"/>
        <w:shd w:val="clear" w:color="auto" w:fill="FFFFFF"/>
        <w:jc w:val="both"/>
      </w:pPr>
      <w:r w:rsidRPr="009C38A2">
        <w:rPr>
          <w:b/>
        </w:rPr>
        <w:t>R:</w:t>
      </w:r>
      <w:r w:rsidRPr="009C38A2">
        <w:t xml:space="preserve"> </w:t>
      </w:r>
      <w:r w:rsidR="00B56466">
        <w:t>Conforme comunicado da PROGEPE do dia 18 de março de 2018: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gmaildefault"/>
          <w:rFonts w:ascii="Trebuchet MS" w:hAnsi="Trebuchet MS"/>
          <w:i/>
          <w:iCs/>
          <w:color w:val="000000"/>
        </w:rPr>
        <w:t>"</w:t>
      </w:r>
      <w:r>
        <w:rPr>
          <w:rStyle w:val="Forte"/>
          <w:rFonts w:ascii="Arial" w:hAnsi="Arial" w:cs="Arial"/>
          <w:i/>
          <w:iCs/>
          <w:color w:val="222222"/>
        </w:rPr>
        <w:t>Registro de Ocorrências do Trabalho Remoto no SIGRH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proofErr w:type="gramEnd"/>
      <w:r>
        <w:rPr>
          <w:rFonts w:ascii="Arial" w:hAnsi="Arial" w:cs="Arial"/>
          <w:i/>
          <w:iCs/>
          <w:color w:val="222222"/>
        </w:rPr>
        <w:t xml:space="preserve">As situações de trabalho remoto previstas pela Portaria UFERSA/GAB nº 208/2020, de 17 de março de 2020 e nas Instruções Normativas nº 19, de 12 de março de 2020 e nº 21, de 16 de março de 2020 possuem aplicabilidade imediata, podendo ser cadastradas ocorrências no ponto eletrônico do SIGRH, </w:t>
      </w:r>
      <w:r>
        <w:rPr>
          <w:rFonts w:ascii="Arial" w:hAnsi="Arial" w:cs="Arial"/>
          <w:i/>
          <w:iCs/>
          <w:color w:val="222222"/>
        </w:rPr>
        <w:lastRenderedPageBreak/>
        <w:t xml:space="preserve">com a juntada da </w:t>
      </w:r>
      <w:proofErr w:type="spellStart"/>
      <w:r>
        <w:rPr>
          <w:rFonts w:ascii="Arial" w:hAnsi="Arial" w:cs="Arial"/>
          <w:i/>
          <w:iCs/>
          <w:color w:val="222222"/>
        </w:rPr>
        <w:t>Autodeclaração</w:t>
      </w:r>
      <w:proofErr w:type="spellEnd"/>
      <w:r>
        <w:rPr>
          <w:rFonts w:ascii="Arial" w:hAnsi="Arial" w:cs="Arial"/>
          <w:i/>
          <w:iCs/>
          <w:color w:val="222222"/>
        </w:rPr>
        <w:t xml:space="preserve">, para posterior homologação por </w:t>
      </w:r>
      <w:proofErr w:type="gramStart"/>
      <w:r>
        <w:rPr>
          <w:rFonts w:ascii="Arial" w:hAnsi="Arial" w:cs="Arial"/>
          <w:i/>
          <w:iCs/>
          <w:color w:val="222222"/>
        </w:rPr>
        <w:t>parte da chefia imediata, ou encaminhadas por e-mail para a Chefia</w:t>
      </w:r>
      <w:proofErr w:type="gramEnd"/>
      <w:r>
        <w:rPr>
          <w:rFonts w:ascii="Arial" w:hAnsi="Arial" w:cs="Arial"/>
          <w:i/>
          <w:iCs/>
          <w:color w:val="222222"/>
        </w:rPr>
        <w:t>.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- A PROGEPE orienta que o servidor utilize a ocorrência "OUTROS", onde pode ser definido o período da ocorrência, bem como promover a juntada do documento legal. Como a situação de emergência de saúde pública é por tempo indeterminado, sugerimos o registro de ocorrências </w:t>
      </w:r>
      <w:r>
        <w:rPr>
          <w:rStyle w:val="Forte"/>
          <w:rFonts w:ascii="Arial" w:hAnsi="Arial" w:cs="Arial"/>
          <w:i/>
          <w:iCs/>
          <w:color w:val="222222"/>
        </w:rPr>
        <w:t>ao final de cada semana</w:t>
      </w:r>
      <w:r>
        <w:rPr>
          <w:rFonts w:ascii="Arial" w:hAnsi="Arial" w:cs="Arial"/>
          <w:i/>
          <w:iCs/>
          <w:color w:val="222222"/>
        </w:rPr>
        <w:t>.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 - Para os servidores que se enquadrarem no grupo de risco, previsto na Instrução Normativa nº 21/2020, a </w:t>
      </w:r>
      <w:proofErr w:type="spellStart"/>
      <w:r>
        <w:rPr>
          <w:rFonts w:ascii="Arial" w:hAnsi="Arial" w:cs="Arial"/>
          <w:i/>
          <w:iCs/>
          <w:color w:val="222222"/>
        </w:rPr>
        <w:t>Autodeclaração</w:t>
      </w:r>
      <w:proofErr w:type="spellEnd"/>
      <w:r>
        <w:rPr>
          <w:rFonts w:ascii="Arial" w:hAnsi="Arial" w:cs="Arial"/>
          <w:i/>
          <w:iCs/>
          <w:color w:val="222222"/>
        </w:rPr>
        <w:t xml:space="preserve"> deverá ser juntada como documento legal. Vale lembrar que a juntada da </w:t>
      </w:r>
      <w:proofErr w:type="spellStart"/>
      <w:r>
        <w:rPr>
          <w:rFonts w:ascii="Arial" w:hAnsi="Arial" w:cs="Arial"/>
          <w:i/>
          <w:iCs/>
          <w:color w:val="222222"/>
        </w:rPr>
        <w:t>Autodeclaração</w:t>
      </w:r>
      <w:proofErr w:type="spellEnd"/>
      <w:r>
        <w:rPr>
          <w:rFonts w:ascii="Arial" w:hAnsi="Arial" w:cs="Arial"/>
          <w:i/>
          <w:iCs/>
          <w:color w:val="222222"/>
        </w:rPr>
        <w:t xml:space="preserve"> se faz necessária para ciência da chefia, evitando que o servidor seja convocado para o atendimento de demandas em expediente interno, ou mesmo para a composição de escalas de revezamento. 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 - Nas demais situações, que não se enquadram na Instrução Normativa nº 21/2020, a Portaria UFERSA/GAB nº 208/2020 poderá ser juntada com a finalidade de documento legal. 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 - As Chefias que possuírem dúvidas quanto ao enquadramento das situações poderão consultar a PROGEPE e/ou a DASS/SIASS.</w:t>
      </w:r>
    </w:p>
    <w:p w:rsidR="00B56466" w:rsidRDefault="00B56466" w:rsidP="00B5646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 - </w:t>
      </w:r>
      <w:proofErr w:type="gramStart"/>
      <w:r>
        <w:rPr>
          <w:rFonts w:ascii="Arial" w:hAnsi="Arial" w:cs="Arial"/>
          <w:i/>
          <w:iCs/>
          <w:color w:val="222222"/>
        </w:rPr>
        <w:t>Na impossibilidade de acesso ao SIGRH, a chefia deverá ser comunicada por e-mail.</w:t>
      </w:r>
      <w:r>
        <w:rPr>
          <w:rStyle w:val="gmaildefault"/>
          <w:rFonts w:ascii="Trebuchet MS" w:hAnsi="Trebuchet MS" w:cs="Arial"/>
          <w:i/>
          <w:iCs/>
          <w:color w:val="000000"/>
        </w:rPr>
        <w:t>"</w:t>
      </w:r>
      <w:proofErr w:type="gramEnd"/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Os servidores que necessitem se apresentar presencialmente na unidade precisam bater ponto?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Sim. Assim, para facilitar o acompanhamento por parte da chefia, é ideal que os servidores realizem o registro de ponto nestes momentos para ficar devidamente registrado que compareceram ao local de trabalho naquela ocasião.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Posso fazer banco de horas/pagar horas devidas durante o trabalho remoto?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Os dias trabalhados remotamente terão sempre cômputo de 8 horas diárias para fins de ponto eletrônico, não podendo o servidor fazer acúmulo de horas durante este </w:t>
      </w:r>
      <w:r w:rsidRPr="009C38A2">
        <w:lastRenderedPageBreak/>
        <w:t xml:space="preserve">período. Débitos de horas que não forem pagos em tempo hábil, em virtude desta situação, poderão ser pagos posteriormente. Instruções mais precisas quanto a este </w:t>
      </w:r>
      <w:proofErr w:type="spellStart"/>
      <w:r w:rsidRPr="009C38A2">
        <w:t>postergamento</w:t>
      </w:r>
      <w:proofErr w:type="spellEnd"/>
      <w:r w:rsidRPr="009C38A2">
        <w:t xml:space="preserve"> do pagamento serão publicadas quando do retorno às atividades regulares pela instituição.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Há modelo de Relatório de Avaliação que possa ser utilizado?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Sim. Está disponível na página da PROGEPE, no item “formulários”</w:t>
      </w:r>
      <w:r w:rsidR="004A6E60">
        <w:t>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Qual o período de duração que poderá ser definido para o trabalho remoto? Como planejar as atividades de longo prazo?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Até o momento não existe previsão para o retorno às atividades regulares e finalização da liberação para trabalho remoto. As atividades devem ser planejadas para sua execução nesta modalidade em longo prazo. Conforme sejam disponibilizadas novas informações que indiquem o retorno às atividades presenciais, estas serão divulgadas para ajuste do planejamento realizado.</w:t>
      </w:r>
    </w:p>
    <w:p w:rsidR="004A6E60" w:rsidRDefault="004A6E60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</w:t>
      </w:r>
      <w:r w:rsidRPr="009C38A2">
        <w:rPr>
          <w:rFonts w:ascii="Times New Roman" w:hAnsi="Times New Roman" w:cs="Times New Roman"/>
          <w:sz w:val="24"/>
          <w:szCs w:val="24"/>
        </w:rPr>
        <w:t>: Quais as orientações para os funcionários terceirizados?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</w:t>
      </w:r>
      <w:r w:rsidRPr="009C38A2">
        <w:t xml:space="preserve">: Os funcionários terceirizados deverão </w:t>
      </w:r>
      <w:r w:rsidR="004A6E60">
        <w:t>procurar informações junto aos e</w:t>
      </w:r>
      <w:r w:rsidRPr="009C38A2">
        <w:t>ncarregados da empresa terceirizada responsável pelos serviços.</w:t>
      </w: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="004A6E60">
        <w:rPr>
          <w:rFonts w:ascii="Times New Roman" w:hAnsi="Times New Roman" w:cs="Times New Roman"/>
          <w:sz w:val="24"/>
          <w:szCs w:val="24"/>
        </w:rPr>
        <w:t xml:space="preserve"> </w:t>
      </w:r>
      <w:r w:rsidRPr="009C38A2">
        <w:rPr>
          <w:rFonts w:ascii="Times New Roman" w:hAnsi="Times New Roman" w:cs="Times New Roman"/>
          <w:sz w:val="24"/>
          <w:szCs w:val="24"/>
        </w:rPr>
        <w:t>Há algum modelo (</w:t>
      </w:r>
      <w:proofErr w:type="spellStart"/>
      <w:r w:rsidRPr="009C38A2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9C38A2">
        <w:rPr>
          <w:rFonts w:ascii="Times New Roman" w:hAnsi="Times New Roman" w:cs="Times New Roman"/>
          <w:sz w:val="24"/>
          <w:szCs w:val="24"/>
        </w:rPr>
        <w:t>) de plano de trabalho específico para os docentes?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Não. O</w:t>
      </w:r>
      <w:r w:rsidR="004A6E60">
        <w:t xml:space="preserve"> </w:t>
      </w:r>
      <w:r w:rsidRPr="009C38A2">
        <w:t xml:space="preserve">docente deve enviar para o seu chefe </w:t>
      </w:r>
      <w:r w:rsidR="004A6E60">
        <w:t>de Departamento o seu Plano In</w:t>
      </w:r>
      <w:r w:rsidRPr="009C38A2">
        <w:t>dividual Docente, e realizar remotamente todas as atividades possíveis, como por exemplo</w:t>
      </w:r>
      <w:r w:rsidR="004A6E60">
        <w:t>:</w:t>
      </w:r>
      <w:r w:rsidRPr="009C38A2">
        <w:t xml:space="preserve"> “or</w:t>
      </w:r>
      <w:r w:rsidR="004A6E60">
        <w:t xml:space="preserve">ientar X alunos no mês </w:t>
      </w:r>
      <w:proofErr w:type="gramStart"/>
      <w:r w:rsidR="004A6E60">
        <w:t>a</w:t>
      </w:r>
      <w:proofErr w:type="gramEnd"/>
      <w:r w:rsidR="004A6E60">
        <w:t xml:space="preserve"> </w:t>
      </w:r>
      <w:r w:rsidRPr="009C38A2">
        <w:t>distância”.</w:t>
      </w:r>
    </w:p>
    <w:p w:rsidR="009C38A2" w:rsidRPr="009C38A2" w:rsidRDefault="009C38A2" w:rsidP="009C38A2">
      <w:pPr>
        <w:spacing w:before="240"/>
        <w:jc w:val="both"/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Como proceder com os trabalhos que não podem ser feitos remotamente?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As atividades </w:t>
      </w:r>
      <w:r w:rsidRPr="009C38A2">
        <w:rPr>
          <w:b/>
        </w:rPr>
        <w:t>essenciais consideradas inadiáveis</w:t>
      </w:r>
      <w:r w:rsidRPr="009C38A2">
        <w:t xml:space="preserve"> deverão ser executadas, a fim de se evitar prejuízos a toda </w:t>
      </w:r>
      <w:proofErr w:type="gramStart"/>
      <w:r w:rsidRPr="009C38A2">
        <w:t>a</w:t>
      </w:r>
      <w:proofErr w:type="gramEnd"/>
      <w:r w:rsidRPr="009C38A2">
        <w:t xml:space="preserve"> comunidade. A chefia imediata e os responsáveis pelos </w:t>
      </w:r>
      <w:r w:rsidRPr="009C38A2">
        <w:lastRenderedPageBreak/>
        <w:t>órgãos deverão encontrar a melhor forma de se realizar tais atividades, por meio de revezamento entre os servidores, caso necessário.</w:t>
      </w:r>
    </w:p>
    <w:p w:rsidR="004A6E60" w:rsidRDefault="004A6E60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A2" w:rsidRPr="009C38A2" w:rsidRDefault="009C38A2" w:rsidP="009C38A2">
      <w:pPr>
        <w:pStyle w:val="Normal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2">
        <w:rPr>
          <w:rFonts w:ascii="Times New Roman" w:hAnsi="Times New Roman" w:cs="Times New Roman"/>
          <w:b/>
          <w:sz w:val="24"/>
          <w:szCs w:val="24"/>
        </w:rPr>
        <w:t>P:</w:t>
      </w:r>
      <w:r w:rsidRPr="009C38A2">
        <w:rPr>
          <w:rFonts w:ascii="Times New Roman" w:hAnsi="Times New Roman" w:cs="Times New Roman"/>
          <w:sz w:val="24"/>
          <w:szCs w:val="24"/>
        </w:rPr>
        <w:t xml:space="preserve"> Como proceder com os planos de trabalhos que não puderem ser assinados imediatamente?</w:t>
      </w:r>
    </w:p>
    <w:p w:rsidR="009C38A2" w:rsidRPr="009C38A2" w:rsidRDefault="009C38A2" w:rsidP="009C38A2">
      <w:pPr>
        <w:spacing w:before="240"/>
        <w:jc w:val="both"/>
      </w:pPr>
      <w:r w:rsidRPr="009C38A2">
        <w:rPr>
          <w:b/>
        </w:rPr>
        <w:t>R:</w:t>
      </w:r>
      <w:r w:rsidRPr="009C38A2">
        <w:t xml:space="preserve"> A assinatura pode ser substituída pelo envio do formulário pelo e</w:t>
      </w:r>
      <w:r w:rsidR="004A6E60">
        <w:t>-</w:t>
      </w:r>
      <w:r w:rsidRPr="009C38A2">
        <w:t>mail institucional do servidor</w:t>
      </w:r>
      <w:r w:rsidRPr="009C38A2">
        <w:rPr>
          <w:color w:val="222222"/>
          <w:highlight w:val="white"/>
        </w:rPr>
        <w:t>.</w:t>
      </w:r>
    </w:p>
    <w:sectPr w:rsidR="009C38A2" w:rsidRPr="009C38A2">
      <w:headerReference w:type="default" r:id="rId5"/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4B" w:rsidRDefault="00B56466" w:rsidP="00620D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C4B" w:rsidRDefault="00B56466" w:rsidP="00DC1FA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4B" w:rsidRDefault="00B56466" w:rsidP="00620DB8">
    <w:pPr>
      <w:pStyle w:val="Rodap"/>
      <w:framePr w:wrap="around" w:vAnchor="text" w:hAnchor="margin" w:xAlign="right" w:y="1"/>
      <w:rPr>
        <w:rStyle w:val="Nmerodepgina"/>
      </w:rPr>
    </w:pPr>
  </w:p>
  <w:p w:rsidR="00720171" w:rsidRPr="007414C5" w:rsidRDefault="00B56466" w:rsidP="00720171">
    <w:pPr>
      <w:pStyle w:val="Rodap"/>
      <w:pBdr>
        <w:top w:val="thinThickSmallGap" w:sz="24" w:space="1" w:color="622423"/>
      </w:pBdr>
      <w:rPr>
        <w:rFonts w:ascii="Cambria" w:hAnsi="Cambria"/>
        <w:sz w:val="2"/>
        <w:szCs w:val="2"/>
      </w:rPr>
    </w:pPr>
  </w:p>
  <w:p w:rsidR="00720171" w:rsidRPr="00B7396E" w:rsidRDefault="00B56466" w:rsidP="00720171">
    <w:pPr>
      <w:jc w:val="center"/>
      <w:rPr>
        <w:sz w:val="20"/>
        <w:szCs w:val="20"/>
      </w:rPr>
    </w:pPr>
    <w:r w:rsidRPr="00B7396E">
      <w:rPr>
        <w:sz w:val="20"/>
        <w:szCs w:val="20"/>
      </w:rPr>
      <w:t>Av. Francisco Mota, 572, Costa e Silva. Mossoró-RN, 59.625-900.</w:t>
    </w:r>
  </w:p>
  <w:p w:rsidR="00720171" w:rsidRPr="00B7396E" w:rsidRDefault="00B56466" w:rsidP="00720171">
    <w:pPr>
      <w:jc w:val="center"/>
      <w:rPr>
        <w:sz w:val="20"/>
        <w:szCs w:val="20"/>
      </w:rPr>
    </w:pPr>
    <w:r w:rsidRPr="00B7396E">
      <w:rPr>
        <w:sz w:val="20"/>
        <w:szCs w:val="20"/>
      </w:rPr>
      <w:t>Fones: (84) 3317-82</w:t>
    </w:r>
    <w:r>
      <w:rPr>
        <w:sz w:val="20"/>
        <w:szCs w:val="20"/>
      </w:rPr>
      <w:t>03</w:t>
    </w:r>
    <w:r w:rsidRPr="00B7396E">
      <w:rPr>
        <w:sz w:val="20"/>
        <w:szCs w:val="20"/>
      </w:rPr>
      <w:t xml:space="preserve"> / </w:t>
    </w:r>
    <w:r>
      <w:rPr>
        <w:sz w:val="20"/>
        <w:szCs w:val="20"/>
      </w:rPr>
      <w:t xml:space="preserve">8275 / 8276 - </w:t>
    </w:r>
    <w:r w:rsidRPr="00B7396E">
      <w:rPr>
        <w:sz w:val="20"/>
        <w:szCs w:val="20"/>
      </w:rPr>
      <w:t xml:space="preserve">E-mail: </w:t>
    </w:r>
    <w:r>
      <w:rPr>
        <w:sz w:val="20"/>
        <w:szCs w:val="20"/>
      </w:rPr>
      <w:t>progepe</w:t>
    </w:r>
    <w:r w:rsidRPr="00B7396E">
      <w:rPr>
        <w:sz w:val="20"/>
        <w:szCs w:val="20"/>
      </w:rPr>
      <w:t>@ufersa.edu.br</w:t>
    </w:r>
  </w:p>
  <w:p w:rsidR="00D70C4B" w:rsidRDefault="00B5646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71" w:rsidRDefault="009C38A2" w:rsidP="00720171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>
          <wp:extent cx="1037590" cy="1037590"/>
          <wp:effectExtent l="0" t="0" r="0" b="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171" w:rsidRDefault="00B56466" w:rsidP="00720171">
    <w:pPr>
      <w:pStyle w:val="Ttulo4"/>
      <w:ind w:left="0"/>
      <w:jc w:val="center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SERVIÇO PÚBLICO FEDERAL</w:t>
    </w:r>
  </w:p>
  <w:p w:rsidR="00720171" w:rsidRPr="002F56A3" w:rsidRDefault="00B56466" w:rsidP="00720171">
    <w:pPr>
      <w:pStyle w:val="Ttulo4"/>
      <w:ind w:left="0"/>
      <w:jc w:val="center"/>
      <w:rPr>
        <w:rFonts w:ascii="Cambria" w:hAnsi="Cambria"/>
        <w:sz w:val="26"/>
        <w:szCs w:val="26"/>
      </w:rPr>
    </w:pPr>
    <w:r w:rsidRPr="002F56A3">
      <w:rPr>
        <w:rFonts w:ascii="Cambria" w:hAnsi="Cambria"/>
        <w:sz w:val="26"/>
        <w:szCs w:val="26"/>
      </w:rPr>
      <w:t>MI</w:t>
    </w:r>
    <w:r w:rsidRPr="002F56A3">
      <w:rPr>
        <w:rFonts w:ascii="Cambria" w:hAnsi="Cambria"/>
        <w:sz w:val="26"/>
        <w:szCs w:val="26"/>
      </w:rPr>
      <w:t>NISTÉRIO DA EDUCAÇÃO</w:t>
    </w:r>
  </w:p>
  <w:p w:rsidR="00720171" w:rsidRPr="002F56A3" w:rsidRDefault="00B56466" w:rsidP="00720171">
    <w:pPr>
      <w:pStyle w:val="Ttulo1"/>
      <w:rPr>
        <w:rFonts w:ascii="Cambria" w:hAnsi="Cambria"/>
        <w:sz w:val="26"/>
        <w:szCs w:val="26"/>
      </w:rPr>
    </w:pPr>
    <w:r w:rsidRPr="002F56A3">
      <w:rPr>
        <w:rFonts w:ascii="Cambria" w:hAnsi="Cambria"/>
        <w:sz w:val="26"/>
        <w:szCs w:val="26"/>
      </w:rPr>
      <w:t>UNIVERSIDADE FEDERAL RURAL DO SEMI-ÁRIDO</w:t>
    </w:r>
  </w:p>
  <w:p w:rsidR="00720171" w:rsidRPr="002F56A3" w:rsidRDefault="00B56466" w:rsidP="00720171">
    <w:pPr>
      <w:jc w:val="center"/>
      <w:rPr>
        <w:rFonts w:ascii="Cambria" w:hAnsi="Cambria"/>
        <w:b/>
        <w:sz w:val="26"/>
        <w:szCs w:val="26"/>
      </w:rPr>
    </w:pPr>
    <w:r w:rsidRPr="002F56A3">
      <w:rPr>
        <w:rFonts w:ascii="Cambria" w:hAnsi="Cambria"/>
        <w:b/>
        <w:sz w:val="26"/>
        <w:szCs w:val="26"/>
      </w:rPr>
      <w:t xml:space="preserve">PRÓ-REITORIA DE </w:t>
    </w:r>
    <w:r>
      <w:rPr>
        <w:rFonts w:ascii="Cambria" w:hAnsi="Cambria"/>
        <w:b/>
        <w:sz w:val="26"/>
        <w:szCs w:val="26"/>
      </w:rPr>
      <w:t>GESTÃO DE PESSOAS</w:t>
    </w:r>
  </w:p>
  <w:p w:rsidR="00720171" w:rsidRPr="007414C5" w:rsidRDefault="00B56466" w:rsidP="00720171">
    <w:pPr>
      <w:pStyle w:val="Cabealho"/>
      <w:pBdr>
        <w:bottom w:val="thickThinSmallGap" w:sz="24" w:space="1" w:color="622423"/>
      </w:pBdr>
      <w:rPr>
        <w:rFonts w:ascii="Cambria" w:hAnsi="Cambria"/>
        <w:sz w:val="2"/>
        <w:szCs w:val="2"/>
      </w:rPr>
    </w:pPr>
  </w:p>
  <w:p w:rsidR="00D70C4B" w:rsidRDefault="00B564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2"/>
    <w:rsid w:val="004A6E60"/>
    <w:rsid w:val="005B0B1D"/>
    <w:rsid w:val="009C38A2"/>
    <w:rsid w:val="00B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38A2"/>
    <w:pPr>
      <w:keepNext/>
      <w:jc w:val="center"/>
      <w:outlineLvl w:val="0"/>
    </w:pPr>
    <w:rPr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9C38A2"/>
    <w:pPr>
      <w:keepNext/>
      <w:tabs>
        <w:tab w:val="left" w:pos="1843"/>
      </w:tabs>
      <w:ind w:left="1985"/>
      <w:jc w:val="both"/>
      <w:outlineLvl w:val="3"/>
    </w:pPr>
    <w:rPr>
      <w:b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8A2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C38A2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C3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8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3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8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C38A2"/>
  </w:style>
  <w:style w:type="paragraph" w:styleId="Textodebalo">
    <w:name w:val="Balloon Text"/>
    <w:basedOn w:val="Normal"/>
    <w:link w:val="TextodebaloChar"/>
    <w:uiPriority w:val="99"/>
    <w:semiHidden/>
    <w:unhideWhenUsed/>
    <w:rsid w:val="009C3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8A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9C38A2"/>
    <w:pPr>
      <w:spacing w:after="0"/>
    </w:pPr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38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8A2"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8A2"/>
    <w:rPr>
      <w:rFonts w:ascii="Arial" w:eastAsia="Arial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466"/>
    <w:pPr>
      <w:spacing w:before="100" w:beforeAutospacing="1" w:after="100" w:afterAutospacing="1"/>
    </w:pPr>
  </w:style>
  <w:style w:type="character" w:customStyle="1" w:styleId="gmaildefault">
    <w:name w:val="gmail_default"/>
    <w:basedOn w:val="Fontepargpadro"/>
    <w:rsid w:val="00B56466"/>
  </w:style>
  <w:style w:type="character" w:styleId="Forte">
    <w:name w:val="Strong"/>
    <w:basedOn w:val="Fontepargpadro"/>
    <w:uiPriority w:val="22"/>
    <w:qFormat/>
    <w:rsid w:val="00B56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38A2"/>
    <w:pPr>
      <w:keepNext/>
      <w:jc w:val="center"/>
      <w:outlineLvl w:val="0"/>
    </w:pPr>
    <w:rPr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9C38A2"/>
    <w:pPr>
      <w:keepNext/>
      <w:tabs>
        <w:tab w:val="left" w:pos="1843"/>
      </w:tabs>
      <w:ind w:left="1985"/>
      <w:jc w:val="both"/>
      <w:outlineLvl w:val="3"/>
    </w:pPr>
    <w:rPr>
      <w:b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8A2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C38A2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C3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8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3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8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C38A2"/>
  </w:style>
  <w:style w:type="paragraph" w:styleId="Textodebalo">
    <w:name w:val="Balloon Text"/>
    <w:basedOn w:val="Normal"/>
    <w:link w:val="TextodebaloChar"/>
    <w:uiPriority w:val="99"/>
    <w:semiHidden/>
    <w:unhideWhenUsed/>
    <w:rsid w:val="009C3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8A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9C38A2"/>
    <w:pPr>
      <w:spacing w:after="0"/>
    </w:pPr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38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8A2"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8A2"/>
    <w:rPr>
      <w:rFonts w:ascii="Arial" w:eastAsia="Arial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466"/>
    <w:pPr>
      <w:spacing w:before="100" w:beforeAutospacing="1" w:after="100" w:afterAutospacing="1"/>
    </w:pPr>
  </w:style>
  <w:style w:type="character" w:customStyle="1" w:styleId="gmaildefault">
    <w:name w:val="gmail_default"/>
    <w:basedOn w:val="Fontepargpadro"/>
    <w:rsid w:val="00B56466"/>
  </w:style>
  <w:style w:type="character" w:styleId="Forte">
    <w:name w:val="Strong"/>
    <w:basedOn w:val="Fontepargpadro"/>
    <w:uiPriority w:val="22"/>
    <w:qFormat/>
    <w:rsid w:val="00B5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2020-04-14T14:06:00Z</dcterms:created>
  <dcterms:modified xsi:type="dcterms:W3CDTF">2020-04-14T16:09:00Z</dcterms:modified>
</cp:coreProperties>
</file>